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bookmarkStart w:id="0" w:name="_GoBack"/>
      <w:bookmarkEnd w:id="0"/>
      <w:r w:rsidRPr="00187FFB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MERKBLATT</w:t>
      </w:r>
    </w:p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187FFB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Zur Bearbeitung eines Antrags auf Herstellungserlaubnis nach § 13 Arzneimittelgesetz (AMG) erforderliche Unterlagen bzw. Angaben für Blutprodukte (vergleiche auch §§ 14, 15, 16 AMG)</w:t>
      </w:r>
    </w:p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</w:p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>Formloser Antrag mit genauer Bezeichnung des Antragstellers und Angaben zur Rechtsform:</w:t>
      </w:r>
    </w:p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>ggf. Auszug aus dem Handelsregister</w:t>
      </w:r>
    </w:p>
    <w:bookmarkStart w:id="1" w:name="Kontrollkästchen2"/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"/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>Bezeichnung der Betriebsstätte (Name, Straße, Ort) (§ 14 Abs. 1 Nr. 6 AMG)</w:t>
      </w:r>
    </w:p>
    <w:bookmarkStart w:id="2" w:name="Kontrollkästchen3"/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2"/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>Lagepläne der Betriebsgebäude und Betriebsräume für Herstellung. Prüfung und Lagerung (§ 14 Abs. 1 Nr. 6 AMG), wenn vorhanden Angaben zu externen Lägern (auch hier Anschriften und Lagepläne)</w:t>
      </w:r>
    </w:p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>Nachweis der Verfügbarkeit der Räume: Kopie des Mietvertrags oder Grundbuchauszug</w:t>
      </w:r>
    </w:p>
    <w:bookmarkStart w:id="3" w:name="Kontrollkästchen9"/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3"/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Benennung der </w:t>
      </w:r>
      <w:r w:rsidRPr="00187FF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Sachkundigen Person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 xml:space="preserve"> (§ 14 Abs. 1 Nr. 1, 3, 4 AMG), Benennung der </w:t>
      </w:r>
      <w:r w:rsidRPr="00187FF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leitenden </w:t>
      </w:r>
    </w:p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ab/>
        <w:t>ärztlichen Person der Spendeneinrichtung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 xml:space="preserve"> (§ 14 Abs. 5c AMG) und ggf. der </w:t>
      </w:r>
      <w:r w:rsidRPr="00187FF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verantwortlichen</w:t>
      </w:r>
      <w:r w:rsidRPr="00187FFB">
        <w:rPr>
          <w:rFonts w:ascii="Arial" w:eastAsia="Times New Roman" w:hAnsi="Arial" w:cs="Arial"/>
          <w:i/>
          <w:iCs/>
          <w:sz w:val="20"/>
          <w:szCs w:val="20"/>
          <w:lang w:eastAsia="de-DE"/>
        </w:rPr>
        <w:br/>
      </w:r>
      <w:r w:rsidRPr="00187FFB">
        <w:rPr>
          <w:rFonts w:ascii="Arial" w:eastAsia="Times New Roman" w:hAnsi="Arial" w:cs="Arial"/>
          <w:i/>
          <w:iCs/>
          <w:sz w:val="20"/>
          <w:szCs w:val="20"/>
          <w:lang w:eastAsia="de-DE"/>
        </w:rPr>
        <w:tab/>
        <w:t>ärztlichen Person für die Spendervorbehandlung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 xml:space="preserve"> (§ 14 Abs. 5b AMG):</w:t>
      </w:r>
    </w:p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siehe dazu </w:t>
      </w:r>
      <w:r w:rsidRPr="00187FF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separate Checkliste AMG-Personal</w:t>
      </w:r>
    </w:p>
    <w:bookmarkStart w:id="4" w:name="Kontrollkästchen8"/>
    <w:p w:rsidR="00187FFB" w:rsidRPr="00187FFB" w:rsidRDefault="00187FFB" w:rsidP="00187FFB">
      <w:pPr>
        <w:tabs>
          <w:tab w:val="left" w:pos="709"/>
          <w:tab w:val="left" w:pos="3402"/>
          <w:tab w:val="left" w:pos="5387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4"/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>Details zu den beantragten Tätigkeiten (§ 14 Abs. 1 Nr. 6 AMG i.V. mit § 16 AMG):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 xml:space="preserve"> Herstellung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 xml:space="preserve"> Qualitätskontrolle (freigaberelevante Prüfungen)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(siehe dazu </w:t>
      </w:r>
      <w:r w:rsidRPr="00187FF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beiliegende Liste für Blutprodukte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>; dort Zutreffendes bitte ankreuzen, wenn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>nötig ergänzen)</w:t>
      </w:r>
    </w:p>
    <w:bookmarkStart w:id="5" w:name="Kontrollkästchen16"/>
    <w:p w:rsidR="00187FFB" w:rsidRPr="00187FFB" w:rsidRDefault="00187FFB" w:rsidP="00187FF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5"/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Angaben zu den gemäß § 14 Abs. 4 AMG beauftragten Betrieben: 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>Name(n) und Anschrift(en) der Betriebsstätte(n); Verträge, genaue Angaben zu den beauftragten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>Tätigkeiten (z.B. Art der Prüfungen, Gewinnung welchen Ausgangsmaterials menschlicher Herkunft)</w:t>
      </w:r>
    </w:p>
    <w:bookmarkStart w:id="6" w:name="Kontrollkästchen17"/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</w:r>
      <w:r w:rsidR="00C15E25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6"/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>Aktuelle Firmenbeschreibung / aktueller Site Master File, Qualitätssicherungs-Handbuch und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br/>
        <w:t>Auflistung der Verfahrensanweisungen.</w:t>
      </w:r>
    </w:p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sz w:val="20"/>
          <w:szCs w:val="20"/>
          <w:lang w:eastAsia="de-DE"/>
        </w:rPr>
        <w:tab/>
        <w:t>Folgende Mindestangaben sind notwendig zur Prüfung des Antrags und zur Vorbereitung der Besichtigung unerlä</w:t>
      </w:r>
      <w:r w:rsidR="00D34D2D">
        <w:rPr>
          <w:rFonts w:ascii="Arial" w:eastAsia="Times New Roman" w:hAnsi="Arial" w:cs="Arial"/>
          <w:sz w:val="20"/>
          <w:szCs w:val="20"/>
          <w:lang w:eastAsia="de-DE"/>
        </w:rPr>
        <w:t>ss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t>lich:</w:t>
      </w:r>
      <w:r w:rsidRPr="00187FFB">
        <w:rPr>
          <w:rFonts w:ascii="Arial" w:eastAsia="Times New Roman" w:hAnsi="Arial" w:cs="Arial"/>
          <w:sz w:val="20"/>
          <w:szCs w:val="20"/>
          <w:lang w:eastAsia="de-DE"/>
        </w:rPr>
        <w:br/>
        <w:t>Organigramm; kommentierter Lageplan der Gebäude und Räume (Nutzung, Klassifizierung); Zahl der in der Produktion, der Qualitätskontrolle, der Lagerhaltung und dem Vertrieb Beschäftigten; Auflistung der wesentlichen bei der Herstellung oder Prüfung von Arzneimitteln verwendeten Einrichtungen/Geräte; schematische Darstellungen der verwendeten Standardabläufe und -verfahren bei Herstellung, Prüfung, Freigabe und Change-Control; Liste hergestellter, geprüfter oder vertriebener Wirkstoffe und Arzneimittel und sonstiger Produkte; Auflistung externer Herstellungsbetriebe und Prüfbetriebe; Angaben zur Herstellung oder Prüfung für andere Betriebe; vollständige Auflistung der vorhandenen Verfahrensanweisungen; exemplarische Herstellungs- und Prüfanweisungen.</w:t>
      </w:r>
    </w:p>
    <w:p w:rsidR="00D34D2D" w:rsidRDefault="00D34D2D" w:rsidP="00187FFB">
      <w:pPr>
        <w:overflowPunct w:val="0"/>
        <w:autoSpaceDE w:val="0"/>
        <w:autoSpaceDN w:val="0"/>
        <w:adjustRightInd w:val="0"/>
        <w:spacing w:after="0" w:line="360" w:lineRule="atLeas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D34D2D" w:rsidRPr="00D92EEE" w:rsidRDefault="00D34D2D" w:rsidP="00D34D2D">
      <w:pPr>
        <w:pStyle w:val="Textkrper"/>
        <w:rPr>
          <w:sz w:val="20"/>
          <w:szCs w:val="20"/>
        </w:rPr>
      </w:pPr>
      <w:r w:rsidRPr="00D92EEE">
        <w:rPr>
          <w:b/>
          <w:bCs/>
          <w:sz w:val="20"/>
          <w:szCs w:val="20"/>
        </w:rPr>
        <w:t xml:space="preserve">Hinweis: </w:t>
      </w:r>
      <w:r w:rsidRPr="00D92EEE">
        <w:rPr>
          <w:bCs/>
          <w:sz w:val="20"/>
          <w:szCs w:val="20"/>
        </w:rPr>
        <w:t xml:space="preserve">Bei antragsbezogenen Verwaltungshandlungen der Leitstelle können auch </w:t>
      </w:r>
      <w:r w:rsidRPr="00D92EEE">
        <w:rPr>
          <w:b/>
          <w:bCs/>
          <w:sz w:val="20"/>
          <w:szCs w:val="20"/>
        </w:rPr>
        <w:t>Kosten</w:t>
      </w:r>
      <w:r w:rsidRPr="00D92EEE">
        <w:rPr>
          <w:bCs/>
          <w:sz w:val="20"/>
          <w:szCs w:val="20"/>
        </w:rPr>
        <w:t xml:space="preserve"> durch eine erforderliche Beteiligung externer Sachverständiger, etwa solchen der Bundesoberbehörden, entstehen. Diese werden in Form von Gebühren weitergereicht und sind ebenfalls in voller Höhe vom Antragsteller zu tragen.</w:t>
      </w:r>
    </w:p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360" w:lineRule="atLeast"/>
        <w:ind w:left="709" w:hanging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187FFB">
        <w:rPr>
          <w:rFonts w:ascii="Arial" w:eastAsia="Times New Roman" w:hAnsi="Arial" w:cs="Arial"/>
          <w:sz w:val="20"/>
          <w:szCs w:val="20"/>
          <w:lang w:eastAsia="de-DE"/>
        </w:rPr>
        <w:br w:type="page"/>
      </w:r>
    </w:p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187FFB">
        <w:rPr>
          <w:rFonts w:ascii="Arial" w:eastAsia="Times New Roman" w:hAnsi="Arial" w:cs="Arial"/>
          <w:b/>
          <w:bCs/>
          <w:i/>
          <w:iCs/>
          <w:sz w:val="28"/>
          <w:szCs w:val="28"/>
          <w:lang w:eastAsia="de-DE"/>
        </w:rPr>
        <w:lastRenderedPageBreak/>
        <w:t>Liste der hergestellten Blutprodukte:</w:t>
      </w:r>
      <w:r w:rsidRPr="00187FFB">
        <w:rPr>
          <w:rFonts w:ascii="Arial" w:eastAsia="Times New Roman" w:hAnsi="Arial" w:cs="Arial"/>
          <w:b/>
          <w:bCs/>
          <w:i/>
          <w:iCs/>
          <w:sz w:val="28"/>
          <w:szCs w:val="28"/>
          <w:lang w:eastAsia="de-DE"/>
        </w:rPr>
        <w:br/>
        <w:t>Arzneimittel- und Darreichungsformen, Herstellungs- bzw. Prüfumfang</w:t>
      </w:r>
    </w:p>
    <w:p w:rsidR="00187FFB" w:rsidRPr="00187FFB" w:rsidRDefault="00187FFB" w:rsidP="00187FFB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5027"/>
        <w:gridCol w:w="1119"/>
        <w:gridCol w:w="1119"/>
        <w:gridCol w:w="979"/>
      </w:tblGrid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Human-AM ohne AM zur klinischen Prüfung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Human-AM zur </w:t>
            </w:r>
            <w:r w:rsidRPr="00494A3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de-DE"/>
              </w:rPr>
              <w:t>klinischen</w:t>
            </w: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Prüfung</w:t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Tier-AM</w:t>
            </w: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Biologische Arzneimittel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1.3.1.1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Blutzubereitungen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Präparate aus Fremdblut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a)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Produkte aus Vollblut- (V) oder Aphereseentnahme (A)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Leukozytendepletiertes Vollblut (V),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zusätzliche Bearbeitung, z.B. bestrahlt,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Erythrozytenkonzentrate (V/A),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zusätzliche Bearbeitung, z.B. bestrahlt, kryokonserviert, gewaschen,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Thrombozytenkonzentrate (V/A),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zusätzliche Bearbeitung, z.B. bestrahlt, pathogenreduziert plus Methode,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Gefrorenes Frischplasma (V/A), quarantänegelagert,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zusätzliche Bearbeitung, z.B. bestrahlt, pathogenreduziert plus Methode,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Granulozytenkonzentrate (A),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bestrahlt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T-Zell-Konzentrate (A),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bestrahlt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Periphere Blutstammzellen (A),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zusätzliche Bearbeitung, z.B. kryokonserviert, selektiert, depletiert,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Erythrozyten zur Spenderimmunisierung (V/A)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Sonstige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b) 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Nabelschnurblutpräparate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Stammzellen aus Nabelschnurblut, kryokonserviert,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zusätzliche Bearbeitung, z.B. volumenreduziert, selektiert, depletiert,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B)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Präparate aus Eigenblut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a)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Produkte aus Vollblut- (V) oder Aphereseentnahme (A)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Leukozytendepletiertes Vollblut (V),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zusätzliche Bearbeitung, z.B. bestrahlt,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Erythrozytenkonzentrate (V/A),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zusätzliche Bearbeitung, z.B. bestrahlt, kryokonserviert, gewaschen,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Thrombozytenkonzentrate (V/A),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zusätzliche Bearbeitung, z.B. bestrahlt, pathogenreduziert,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Gefrorenes Frischplasma (V/A),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zusätzliche Bearbeitung, z.B. quarantänegelagert,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 xml:space="preserve">bestrahlt, pathogenreduziert,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Periphere Blutstammzellen (A),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zusätzliche Bearbeitung, z.B. kryokonserviert, selektiert, depletiert,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Sonstige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Nabelschnurblutpräparate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Stammzellen aus Nabelschnurblut, kryokonserviert,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zusätzliche Bearbeitung, z.B. volumenreduziert, selektiert, depletiert,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C)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Zwischenprodukte aus Plasma zur Fraktionierung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Kryopräzipitat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Cohn Fraktion I-III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Cohn Fraktion IV-V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Sonstige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D)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Plasmaderivate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Alpha-1-Proteinase-Inhibitor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Plasma gepoolt und einem Verfahren zur Virusinaktivierung unterzogen (SD-Plasma)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C-1-Inaktivator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Protein C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Antithrombin III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Blutgerinnungsfaktor VII aus Plasma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Blutgerinnungsfaktor VIII aus Plasma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Blutgerinnungsfaktor IX aus Plasma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Prothrombinkomplex (PPSB)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Faktor VIII Inhibitor bypassing activity (FEIBA)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Faktor XIII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Gewebekleber (Fibrin) (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einzelne Komponenten listen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wie Blutgerinnungsfaktor II):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Fibrinogen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Immunglobuline i.v. / i.m.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spezifische Immunglobuline (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spezifizieren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z.B. Anti-D, Anti-Tetanus)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Albumin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1.3.2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Chargenfreigabe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t>1.3.2.1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t>Blutzubereitungen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Periphere Blutstammzellen aus Apherese von Fremdblut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Sonstige Präparate aus Fremdblut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Stammzellen aus Nabelschnur-Fremdblut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Periphere Blutstammzellen aus Apherese von Eigenblut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Sonstige Präparate aus Eigenblut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Stammzellen aus Nabelschnur-Eigenblut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Andere Produkte oder Herstellungstätigkeiten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1.4.1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Herstellung von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1.4.1.3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Biologischen Ausgangsstoffen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Human-Plasma zur Fraktionierung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Human-Buffy-coat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Human-Nabelschnurblut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Sonstige zur Arzneimittelherstellung bestimmte Stoffe menschlicher Herkunft 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lastRenderedPageBreak/>
              <w:t>1.4.2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Sterilisation von Wirkstoffen / Hilfsstoffen / Fertigarzneimitteln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1.4.2.1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Filtration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1.4.2.2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Trockene Hitze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1.4.2.3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Dampf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1.4.2.4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Chemisch: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Agens? 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1.4.2.5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Gammastrahlen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rPr>
          <w:trHeight w:val="297"/>
        </w:trPr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1.4.2.6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Elektronenstrahlen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1.4.3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Andere Tätigkeiten </w:t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Qualitätskontrolle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1.6.1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Mikrobiologisch: Sterilität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1.6.2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Mikrobiologisch: Prüfung nichtsteriler Produkte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Ph.Eur. 2.6.27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Mikrobiologische Kontrolle zellulärer Produkte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Prüfungen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z.B.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Mikrobiologische Kontrolle von Blutkomponenten im Sinne der Richtlinie 2002/98/EG nach den vom Arbeitskreis Blut beim Robert-Koch-Institut vorgegebenen Mindestvoraussetzungen</w:t>
            </w:r>
          </w:p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(jeweils 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1.6.3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Chemisch / Physikalisch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Prüfungen / Prüfmethoden aus Arzneibüchern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z.B. aus den Kapiteln (Ph.Eur.)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2.2 Methoden der Physik und physikalischen Chemie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(Prüfung/Prüfmethode jeweils 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Prüfungen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1.6.4</w:t>
            </w: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Biologisch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Prüfungen / Prüfmethoden aus Arzneibüchern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z.B. aus den Kapiteln (Ph.Eur.)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2.7 Biologische Wertbestimmungsmethoden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(Prüfung/Prüfmethode jeweils 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87FFB" w:rsidRPr="00187FFB" w:rsidTr="00483CCF">
        <w:tc>
          <w:tcPr>
            <w:tcW w:w="1535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27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Andere Prüfungen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(spezifizieren):</w:t>
            </w:r>
            <w:r w:rsidRPr="00187FFB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br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___________________________________________</w:t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1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C15E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187F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79" w:type="dxa"/>
          </w:tcPr>
          <w:p w:rsidR="00187FFB" w:rsidRPr="00187FFB" w:rsidRDefault="00187FFB" w:rsidP="00187F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0C3EA5" w:rsidRPr="00187FFB" w:rsidRDefault="000C3EA5" w:rsidP="00AA35C0">
      <w:pPr>
        <w:rPr>
          <w:rFonts w:ascii="Arial" w:hAnsi="Arial" w:cs="Arial"/>
        </w:rPr>
      </w:pPr>
    </w:p>
    <w:sectPr w:rsidR="000C3EA5" w:rsidRPr="00187FFB" w:rsidSect="00106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24" w:right="1134" w:bottom="1134" w:left="1134" w:header="624" w:footer="73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25" w:rsidRDefault="00C15E25" w:rsidP="001064F1">
      <w:pPr>
        <w:spacing w:after="0" w:line="240" w:lineRule="auto"/>
      </w:pPr>
      <w:r>
        <w:separator/>
      </w:r>
    </w:p>
  </w:endnote>
  <w:endnote w:type="continuationSeparator" w:id="0">
    <w:p w:rsidR="00C15E25" w:rsidRDefault="00C15E25" w:rsidP="0010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2D" w:rsidRDefault="00D34D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1" w:rsidRDefault="005804BA">
    <w:pPr>
      <w:pStyle w:val="Fuzeile"/>
    </w:pPr>
    <w:r>
      <w:t xml:space="preserve">Version </w:t>
    </w:r>
    <w:r w:rsidR="00D34D2D">
      <w:t>5</w:t>
    </w:r>
    <w:r>
      <w:t xml:space="preserve"> - 1</w:t>
    </w:r>
    <w:r w:rsidR="005F0171" w:rsidRPr="001064F1">
      <w:t>.2.202</w:t>
    </w:r>
    <w:r w:rsidR="00D34D2D">
      <w:t>5</w:t>
    </w:r>
    <w:r w:rsidR="005F0171" w:rsidRPr="001064F1">
      <w:ptab w:relativeTo="margin" w:alignment="center" w:leader="none"/>
    </w:r>
    <w:r>
      <w:t xml:space="preserve">Merkblatt </w:t>
    </w:r>
    <w:r w:rsidR="00FD07AA">
      <w:t>Herstellungs</w:t>
    </w:r>
    <w:r w:rsidR="005F0171" w:rsidRPr="001064F1">
      <w:t>erlaubnis</w:t>
    </w:r>
    <w:r>
      <w:t xml:space="preserve"> Blut </w:t>
    </w:r>
    <w:r w:rsidR="005F0171" w:rsidRPr="001064F1">
      <w:ptab w:relativeTo="margin" w:alignment="right" w:leader="none"/>
    </w:r>
    <w:r w:rsidR="009F3923" w:rsidRPr="009F3923">
      <w:t xml:space="preserve">Seite </w:t>
    </w:r>
    <w:r w:rsidR="009F3923" w:rsidRPr="009F3923">
      <w:rPr>
        <w:bCs/>
      </w:rPr>
      <w:fldChar w:fldCharType="begin"/>
    </w:r>
    <w:r w:rsidR="009F3923" w:rsidRPr="009F3923">
      <w:rPr>
        <w:bCs/>
      </w:rPr>
      <w:instrText>PAGE  \* Arabic  \* MERGEFORMAT</w:instrText>
    </w:r>
    <w:r w:rsidR="009F3923" w:rsidRPr="009F3923">
      <w:rPr>
        <w:bCs/>
      </w:rPr>
      <w:fldChar w:fldCharType="separate"/>
    </w:r>
    <w:r w:rsidR="00494A34">
      <w:rPr>
        <w:bCs/>
        <w:noProof/>
      </w:rPr>
      <w:t>1</w:t>
    </w:r>
    <w:r w:rsidR="009F3923" w:rsidRPr="009F3923">
      <w:rPr>
        <w:bCs/>
      </w:rPr>
      <w:fldChar w:fldCharType="end"/>
    </w:r>
    <w:r w:rsidR="009F3923" w:rsidRPr="009F3923">
      <w:t xml:space="preserve"> von </w:t>
    </w:r>
    <w:r w:rsidR="009F3923" w:rsidRPr="009F3923">
      <w:rPr>
        <w:bCs/>
      </w:rPr>
      <w:fldChar w:fldCharType="begin"/>
    </w:r>
    <w:r w:rsidR="009F3923" w:rsidRPr="009F3923">
      <w:rPr>
        <w:bCs/>
      </w:rPr>
      <w:instrText>NUMPAGES  \* Arabic  \* MERGEFORMAT</w:instrText>
    </w:r>
    <w:r w:rsidR="009F3923" w:rsidRPr="009F3923">
      <w:rPr>
        <w:bCs/>
      </w:rPr>
      <w:fldChar w:fldCharType="separate"/>
    </w:r>
    <w:r w:rsidR="00494A34">
      <w:rPr>
        <w:bCs/>
        <w:noProof/>
      </w:rPr>
      <w:t>4</w:t>
    </w:r>
    <w:r w:rsidR="009F3923" w:rsidRPr="009F3923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2D" w:rsidRDefault="00D34D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25" w:rsidRDefault="00C15E25" w:rsidP="001064F1">
      <w:pPr>
        <w:spacing w:after="0" w:line="240" w:lineRule="auto"/>
      </w:pPr>
      <w:r>
        <w:separator/>
      </w:r>
    </w:p>
  </w:footnote>
  <w:footnote w:type="continuationSeparator" w:id="0">
    <w:p w:rsidR="00C15E25" w:rsidRDefault="00C15E25" w:rsidP="0010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2D" w:rsidRDefault="00D34D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1" w:rsidRDefault="009F3923" w:rsidP="009F3923">
    <w:pPr>
      <w:pStyle w:val="Kopfzeile"/>
      <w:jc w:val="center"/>
    </w:pPr>
    <w:r>
      <w:t>REGIERUNGSPRÄSIDIUM TÜBINGEN</w:t>
    </w:r>
  </w:p>
  <w:p w:rsidR="009F3923" w:rsidRDefault="009F3923" w:rsidP="009F3923">
    <w:pPr>
      <w:pStyle w:val="Kopfzeile"/>
      <w:jc w:val="center"/>
    </w:pPr>
    <w:r>
      <w:t>LEITSTELLE ARZNEIMITTELÜBERWACHUNG</w:t>
    </w:r>
  </w:p>
  <w:p w:rsidR="005F0171" w:rsidRDefault="005F01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2D" w:rsidRDefault="00D34D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F87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368F84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5BE4719"/>
    <w:multiLevelType w:val="hybridMultilevel"/>
    <w:tmpl w:val="E49263B4"/>
    <w:lvl w:ilvl="0" w:tplc="EE908880">
      <w:start w:val="1"/>
      <w:numFmt w:val="bullet"/>
      <w:pStyle w:val="Listnum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71AA"/>
    <w:multiLevelType w:val="hybridMultilevel"/>
    <w:tmpl w:val="A7E2210A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4BA2914"/>
    <w:multiLevelType w:val="multilevel"/>
    <w:tmpl w:val="A8C0665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E42421"/>
    <w:multiLevelType w:val="multilevel"/>
    <w:tmpl w:val="953EF816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D0215B"/>
    <w:multiLevelType w:val="multilevel"/>
    <w:tmpl w:val="F4C4B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effect w:val="none"/>
      </w:rPr>
    </w:lvl>
    <w:lvl w:ilvl="1">
      <w:start w:val="1"/>
      <w:numFmt w:val="decimal"/>
      <w:lvlRestart w:val="0"/>
      <w:lvlText w:val="%2.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1.1.a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F1907BE"/>
    <w:multiLevelType w:val="hybridMultilevel"/>
    <w:tmpl w:val="79E6018A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0E71F3A"/>
    <w:multiLevelType w:val="hybridMultilevel"/>
    <w:tmpl w:val="78606B52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1106" w:hanging="397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14"/>
    <w:rsid w:val="00025A15"/>
    <w:rsid w:val="000C3EA5"/>
    <w:rsid w:val="001064F1"/>
    <w:rsid w:val="00187FFB"/>
    <w:rsid w:val="002444B1"/>
    <w:rsid w:val="00494A34"/>
    <w:rsid w:val="004D693C"/>
    <w:rsid w:val="00523D4E"/>
    <w:rsid w:val="005313F6"/>
    <w:rsid w:val="00544C7D"/>
    <w:rsid w:val="005804BA"/>
    <w:rsid w:val="005F0171"/>
    <w:rsid w:val="00675CEF"/>
    <w:rsid w:val="007D10E4"/>
    <w:rsid w:val="00890C8A"/>
    <w:rsid w:val="009E65E1"/>
    <w:rsid w:val="009F3923"/>
    <w:rsid w:val="00AA35C0"/>
    <w:rsid w:val="00B0726F"/>
    <w:rsid w:val="00B63B10"/>
    <w:rsid w:val="00C15E25"/>
    <w:rsid w:val="00D34D2D"/>
    <w:rsid w:val="00EE5D14"/>
    <w:rsid w:val="00FD03CB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11B920-A448-4D53-BF26-AC6F1C14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EE5D14"/>
    <w:pPr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E5D14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E5D14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2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E5D14"/>
    <w:rPr>
      <w:rFonts w:ascii="Arial" w:eastAsia="Times New Roman" w:hAnsi="Arial" w:cs="Arial"/>
      <w:b/>
      <w:bCs/>
      <w:kern w:val="28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E5D14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E5D14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E5D14"/>
    <w:pPr>
      <w:overflowPunct w:val="0"/>
      <w:autoSpaceDE w:val="0"/>
      <w:autoSpaceDN w:val="0"/>
      <w:adjustRightInd w:val="0"/>
      <w:spacing w:after="0" w:line="240" w:lineRule="atLeast"/>
      <w:ind w:left="136"/>
      <w:textAlignment w:val="baseline"/>
    </w:pPr>
    <w:rPr>
      <w:rFonts w:ascii="Arial" w:eastAsia="Times New Roman" w:hAnsi="Arial" w:cs="Arial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E5D14"/>
    <w:rPr>
      <w:rFonts w:ascii="Arial" w:eastAsia="Times New Roman" w:hAnsi="Arial" w:cs="Arial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rsid w:val="00EE5D14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ial" w:eastAsia="Times New Roman" w:hAnsi="Arial" w:cs="Arial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E5D14"/>
    <w:rPr>
      <w:rFonts w:ascii="Arial" w:eastAsia="Times New Roman" w:hAnsi="Arial" w:cs="Arial"/>
      <w:sz w:val="16"/>
      <w:szCs w:val="16"/>
      <w:lang w:eastAsia="de-DE"/>
    </w:rPr>
  </w:style>
  <w:style w:type="character" w:styleId="Seitenzahl">
    <w:name w:val="page number"/>
    <w:basedOn w:val="Absatz-Standardschriftart"/>
    <w:uiPriority w:val="99"/>
    <w:rsid w:val="00EE5D14"/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rsid w:val="00EE5D14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EE5D14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EE5D14"/>
    <w:rPr>
      <w:rFonts w:ascii="Arial" w:eastAsia="Times New Roman" w:hAnsi="Arial" w:cs="Arial"/>
      <w:sz w:val="24"/>
      <w:szCs w:val="24"/>
      <w:lang w:eastAsia="de-DE"/>
    </w:rPr>
  </w:style>
  <w:style w:type="paragraph" w:styleId="Aufzhlungszeichen">
    <w:name w:val="List Bullet"/>
    <w:basedOn w:val="Standard"/>
    <w:autoRedefine/>
    <w:uiPriority w:val="99"/>
    <w:rsid w:val="00EE5D1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EE5D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D14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Listnum1">
    <w:name w:val="List (num) 1"/>
    <w:basedOn w:val="Standard"/>
    <w:uiPriority w:val="99"/>
    <w:rsid w:val="00EE5D14"/>
    <w:pPr>
      <w:numPr>
        <w:numId w:val="2"/>
      </w:numPr>
      <w:spacing w:after="0" w:line="240" w:lineRule="auto"/>
      <w:ind w:right="567"/>
    </w:pPr>
    <w:rPr>
      <w:rFonts w:ascii="Arial" w:eastAsia="Times New Roman" w:hAnsi="Arial" w:cs="Arial"/>
      <w:sz w:val="24"/>
      <w:szCs w:val="24"/>
      <w:lang w:val="en-GB" w:eastAsia="da-DK"/>
    </w:rPr>
  </w:style>
  <w:style w:type="paragraph" w:styleId="Textkrper2">
    <w:name w:val="Body Text 2"/>
    <w:basedOn w:val="Standard"/>
    <w:link w:val="Textkrper2Zchn"/>
    <w:uiPriority w:val="99"/>
    <w:rsid w:val="00EE5D14"/>
    <w:pPr>
      <w:overflowPunct w:val="0"/>
      <w:autoSpaceDE w:val="0"/>
      <w:autoSpaceDN w:val="0"/>
      <w:adjustRightInd w:val="0"/>
      <w:spacing w:after="0" w:line="240" w:lineRule="auto"/>
      <w:ind w:left="705" w:hanging="70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EE5D14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Absatz-6pt-nach">
    <w:name w:val="Absatz-6pt-nach"/>
    <w:basedOn w:val="Standard"/>
    <w:uiPriority w:val="99"/>
    <w:rsid w:val="00EE5D1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Arial"/>
      <w:lang w:eastAsia="de-DE"/>
    </w:rPr>
  </w:style>
  <w:style w:type="paragraph" w:customStyle="1" w:styleId="Default">
    <w:name w:val="Default"/>
    <w:uiPriority w:val="99"/>
    <w:rsid w:val="00EE5D14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,Bold"/>
      <w:sz w:val="20"/>
      <w:szCs w:val="20"/>
      <w:lang w:eastAsia="de-DE"/>
    </w:rPr>
  </w:style>
  <w:style w:type="paragraph" w:customStyle="1" w:styleId="SOPSOP-Text">
    <w:name w:val="SOPSOP-Text"/>
    <w:basedOn w:val="Default"/>
    <w:next w:val="Default"/>
    <w:uiPriority w:val="99"/>
    <w:rsid w:val="00EE5D14"/>
    <w:pPr>
      <w:spacing w:after="120"/>
    </w:pPr>
    <w:rPr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EE5D14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1547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Diebold, Steffen Dr. (RPT)</dc:creator>
  <cp:keywords/>
  <dc:description/>
  <cp:lastModifiedBy>Diebold, Steffen Dr. (RPT)</cp:lastModifiedBy>
  <cp:revision>2</cp:revision>
  <dcterms:created xsi:type="dcterms:W3CDTF">2025-06-16T09:28:00Z</dcterms:created>
  <dcterms:modified xsi:type="dcterms:W3CDTF">2025-06-16T09:28:00Z</dcterms:modified>
</cp:coreProperties>
</file>